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8640"/>
      </w:tblGrid>
      <w:tr w:rsidR="00AE365A" w:rsidRPr="00AE365A" w14:paraId="12B6DF5E" w14:textId="77777777">
        <w:trPr>
          <w:tblCellSpacing w:w="0" w:type="dxa"/>
        </w:trPr>
        <w:tc>
          <w:tcPr>
            <w:tcW w:w="0" w:type="auto"/>
            <w:hideMark/>
          </w:tcPr>
          <w:p w14:paraId="7E22A8E9" w14:textId="699A66F2" w:rsidR="00AE365A" w:rsidRPr="00AE365A" w:rsidRDefault="00AE365A" w:rsidP="00AE365A">
            <w:r w:rsidRPr="00AE365A">
              <w:drawing>
                <wp:inline distT="0" distB="0" distL="0" distR="0" wp14:anchorId="4E027DA5" wp14:editId="49042384">
                  <wp:extent cx="5486400" cy="1828800"/>
                  <wp:effectExtent l="0" t="0" r="0" b="0"/>
                  <wp:docPr id="380708483" name="Image 10" descr="Une image contenant texte, plante, arbre, plein a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08483" name="Image 10" descr="Une image contenant texte, plante, arbre, plein air&#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828800"/>
                          </a:xfrm>
                          <a:prstGeom prst="rect">
                            <a:avLst/>
                          </a:prstGeom>
                          <a:noFill/>
                          <a:ln>
                            <a:noFill/>
                          </a:ln>
                        </pic:spPr>
                      </pic:pic>
                    </a:graphicData>
                  </a:graphic>
                </wp:inline>
              </w:drawing>
            </w:r>
          </w:p>
        </w:tc>
      </w:tr>
    </w:tbl>
    <w:p w14:paraId="0CA3E235" w14:textId="77777777" w:rsidR="00AE365A" w:rsidRPr="00AE365A" w:rsidRDefault="00AE365A" w:rsidP="00AE365A">
      <w:pPr>
        <w:rPr>
          <w:vanish/>
        </w:rPr>
      </w:pPr>
    </w:p>
    <w:tbl>
      <w:tblPr>
        <w:tblW w:w="5000" w:type="pct"/>
        <w:tblCellSpacing w:w="0" w:type="dxa"/>
        <w:tblCellMar>
          <w:left w:w="0" w:type="dxa"/>
          <w:right w:w="0" w:type="dxa"/>
        </w:tblCellMar>
        <w:tblLook w:val="04A0" w:firstRow="1" w:lastRow="0" w:firstColumn="1" w:lastColumn="0" w:noHBand="0" w:noVBand="1"/>
      </w:tblPr>
      <w:tblGrid>
        <w:gridCol w:w="8640"/>
      </w:tblGrid>
      <w:tr w:rsidR="00AE365A" w:rsidRPr="00AE365A" w14:paraId="0B197703" w14:textId="77777777">
        <w:trPr>
          <w:tblCellSpacing w:w="0" w:type="dxa"/>
        </w:trPr>
        <w:tc>
          <w:tcPr>
            <w:tcW w:w="0" w:type="auto"/>
            <w:shd w:val="clear" w:color="auto" w:fill="01458E"/>
            <w:tcMar>
              <w:top w:w="150" w:type="dxa"/>
              <w:left w:w="270" w:type="dxa"/>
              <w:bottom w:w="0" w:type="dxa"/>
              <w:right w:w="270" w:type="dxa"/>
            </w:tcMar>
            <w:hideMark/>
          </w:tcPr>
          <w:p w14:paraId="64F74C63" w14:textId="77777777" w:rsidR="00AE365A" w:rsidRDefault="00AE365A" w:rsidP="00AE365A">
            <w:pPr>
              <w:rPr>
                <w:b/>
                <w:bCs/>
              </w:rPr>
            </w:pPr>
            <w:r w:rsidRPr="00AE365A">
              <w:rPr>
                <w:b/>
                <w:bCs/>
              </w:rPr>
              <w:t xml:space="preserve">SE PRÉSENTER AUX ÉLECTIONS : </w:t>
            </w:r>
          </w:p>
          <w:p w14:paraId="0629C28E" w14:textId="76603C54" w:rsidR="00AE365A" w:rsidRPr="00AE365A" w:rsidRDefault="00AE365A" w:rsidP="00AE365A">
            <w:pPr>
              <w:rPr>
                <w:b/>
                <w:bCs/>
              </w:rPr>
            </w:pPr>
            <w:r w:rsidRPr="00AE365A">
              <w:rPr>
                <w:b/>
                <w:bCs/>
              </w:rPr>
              <w:t>EFFETS SUR VOTRE TRAVAIL</w:t>
            </w:r>
            <w:r>
              <w:rPr>
                <w:b/>
                <w:bCs/>
              </w:rPr>
              <w:t xml:space="preserve"> </w:t>
            </w:r>
            <w:r w:rsidRPr="00AE365A">
              <w:rPr>
                <w:b/>
                <w:bCs/>
              </w:rPr>
              <w:t>ET VOTRE RÉMUNÉRATION</w:t>
            </w:r>
          </w:p>
        </w:tc>
      </w:tr>
    </w:tbl>
    <w:p w14:paraId="6AF7751F" w14:textId="77777777" w:rsidR="00AE365A" w:rsidRPr="00AE365A" w:rsidRDefault="00AE365A" w:rsidP="00AE365A"/>
    <w:tbl>
      <w:tblPr>
        <w:tblW w:w="5000" w:type="pct"/>
        <w:tblCellSpacing w:w="0" w:type="dxa"/>
        <w:tblCellMar>
          <w:left w:w="0" w:type="dxa"/>
          <w:right w:w="0" w:type="dxa"/>
        </w:tblCellMar>
        <w:tblLook w:val="04A0" w:firstRow="1" w:lastRow="0" w:firstColumn="1" w:lastColumn="0" w:noHBand="0" w:noVBand="1"/>
      </w:tblPr>
      <w:tblGrid>
        <w:gridCol w:w="8640"/>
      </w:tblGrid>
      <w:tr w:rsidR="00AE365A" w:rsidRPr="00AE365A" w14:paraId="03112A43" w14:textId="77777777">
        <w:trPr>
          <w:tblCellSpacing w:w="0" w:type="dxa"/>
        </w:trPr>
        <w:tc>
          <w:tcPr>
            <w:tcW w:w="0" w:type="auto"/>
            <w:tcMar>
              <w:top w:w="270" w:type="dxa"/>
              <w:left w:w="270" w:type="dxa"/>
              <w:bottom w:w="150" w:type="dxa"/>
              <w:right w:w="270" w:type="dxa"/>
            </w:tcMar>
            <w:hideMark/>
          </w:tcPr>
          <w:p w14:paraId="32550798" w14:textId="77777777" w:rsidR="00AE365A" w:rsidRPr="00AE365A" w:rsidRDefault="00AE365A" w:rsidP="00AE365A">
            <w:pPr>
              <w:rPr>
                <w:sz w:val="22"/>
                <w:szCs w:val="22"/>
              </w:rPr>
            </w:pPr>
            <w:r w:rsidRPr="00AE365A">
              <w:rPr>
                <w:sz w:val="22"/>
                <w:szCs w:val="22"/>
              </w:rPr>
              <w:t>Plusieurs personnes qui envisagent de se porter candidates aux élections municipales s’interrogent sur les répercussions possibles sur leur emploi actuel, tant durant la campagne qu’en cas d’élection. Les personnes songeant à se porter candidates se demandent aussi régulièrement comment sera établie leur rémunération si elles sont élues. Voici l’essentiel à savoir.</w:t>
            </w:r>
          </w:p>
        </w:tc>
      </w:tr>
    </w:tbl>
    <w:p w14:paraId="448F103A" w14:textId="77777777" w:rsidR="00AE365A" w:rsidRPr="00AE365A" w:rsidRDefault="00AE365A" w:rsidP="00AE365A">
      <w:pPr>
        <w:rPr>
          <w:vanish/>
          <w:sz w:val="22"/>
          <w:szCs w:val="22"/>
        </w:rPr>
      </w:pPr>
    </w:p>
    <w:tbl>
      <w:tblPr>
        <w:tblW w:w="5000" w:type="pct"/>
        <w:tblCellSpacing w:w="0" w:type="dxa"/>
        <w:tblCellMar>
          <w:left w:w="0" w:type="dxa"/>
          <w:right w:w="0" w:type="dxa"/>
        </w:tblCellMar>
        <w:tblLook w:val="04A0" w:firstRow="1" w:lastRow="0" w:firstColumn="1" w:lastColumn="0" w:noHBand="0" w:noVBand="1"/>
      </w:tblPr>
      <w:tblGrid>
        <w:gridCol w:w="8640"/>
      </w:tblGrid>
      <w:tr w:rsidR="00AE365A" w:rsidRPr="00AE365A" w14:paraId="7774F55C" w14:textId="77777777">
        <w:trPr>
          <w:tblCellSpacing w:w="0" w:type="dxa"/>
        </w:trPr>
        <w:tc>
          <w:tcPr>
            <w:tcW w:w="0" w:type="auto"/>
            <w:shd w:val="clear" w:color="auto" w:fill="ECECEC"/>
            <w:tcMar>
              <w:top w:w="270" w:type="dxa"/>
              <w:left w:w="270" w:type="dxa"/>
              <w:bottom w:w="150" w:type="dxa"/>
              <w:right w:w="270" w:type="dxa"/>
            </w:tcMar>
            <w:hideMark/>
          </w:tcPr>
          <w:p w14:paraId="3F6E4A47" w14:textId="77777777" w:rsidR="00AE365A" w:rsidRPr="00AE365A" w:rsidRDefault="00AE365A" w:rsidP="00AE365A">
            <w:pPr>
              <w:rPr>
                <w:sz w:val="22"/>
                <w:szCs w:val="22"/>
              </w:rPr>
            </w:pPr>
            <w:r w:rsidRPr="00AE365A">
              <w:rPr>
                <w:b/>
                <w:bCs/>
                <w:sz w:val="22"/>
                <w:szCs w:val="22"/>
              </w:rPr>
              <w:t>Vos droits par rapport à votre emploi actuel</w:t>
            </w:r>
          </w:p>
          <w:p w14:paraId="05246209" w14:textId="77777777" w:rsidR="00AE365A" w:rsidRPr="00AE365A" w:rsidRDefault="00AE365A" w:rsidP="00AE365A">
            <w:pPr>
              <w:rPr>
                <w:sz w:val="22"/>
                <w:szCs w:val="22"/>
              </w:rPr>
            </w:pPr>
            <w:r w:rsidRPr="00AE365A">
              <w:rPr>
                <w:sz w:val="22"/>
                <w:szCs w:val="22"/>
              </w:rPr>
              <w:t xml:space="preserve">Bonne nouvelle : la </w:t>
            </w:r>
            <w:hyperlink r:id="rId6" w:history="1">
              <w:r w:rsidRPr="00AE365A">
                <w:rPr>
                  <w:rStyle w:val="Lienhypertexte"/>
                  <w:sz w:val="22"/>
                  <w:szCs w:val="22"/>
                </w:rPr>
                <w:t>Loi sur les élections et les référendums dans les municipalités</w:t>
              </w:r>
            </w:hyperlink>
            <w:r w:rsidRPr="00AE365A">
              <w:rPr>
                <w:sz w:val="22"/>
                <w:szCs w:val="22"/>
              </w:rPr>
              <w:t xml:space="preserve"> prévoit des mesures pour conserver votre lien d’emploi si vous décidez de vous impliquer en politique municipale.</w:t>
            </w:r>
          </w:p>
          <w:p w14:paraId="5FD19762" w14:textId="77777777" w:rsidR="00AE365A" w:rsidRPr="00AE365A" w:rsidRDefault="00AE365A" w:rsidP="00AE365A">
            <w:pPr>
              <w:rPr>
                <w:sz w:val="22"/>
                <w:szCs w:val="22"/>
              </w:rPr>
            </w:pPr>
            <w:r w:rsidRPr="00AE365A">
              <w:rPr>
                <w:b/>
                <w:bCs/>
                <w:sz w:val="22"/>
                <w:szCs w:val="22"/>
              </w:rPr>
              <w:t>Droit à un congé sans rémunération</w:t>
            </w:r>
          </w:p>
          <w:p w14:paraId="06A97993" w14:textId="77777777" w:rsidR="00AE365A" w:rsidRPr="00AE365A" w:rsidRDefault="00AE365A" w:rsidP="00AE365A">
            <w:pPr>
              <w:rPr>
                <w:sz w:val="22"/>
                <w:szCs w:val="22"/>
              </w:rPr>
            </w:pPr>
            <w:r w:rsidRPr="00AE365A">
              <w:rPr>
                <w:sz w:val="22"/>
                <w:szCs w:val="22"/>
              </w:rPr>
              <w:t>En tant que candidate ou candidat à une élection municipale ou membre du conseil municipal, vous avez droit à un congé sans rémunération.</w:t>
            </w:r>
          </w:p>
          <w:p w14:paraId="2EA9B041" w14:textId="77777777" w:rsidR="00AE365A" w:rsidRPr="00AE365A" w:rsidRDefault="00AE365A" w:rsidP="00AE365A">
            <w:pPr>
              <w:rPr>
                <w:sz w:val="22"/>
                <w:szCs w:val="22"/>
              </w:rPr>
            </w:pPr>
            <w:r w:rsidRPr="00AE365A">
              <w:rPr>
                <w:b/>
                <w:bCs/>
                <w:sz w:val="22"/>
                <w:szCs w:val="22"/>
              </w:rPr>
              <w:t>Durée et conditions du congé</w:t>
            </w:r>
          </w:p>
          <w:p w14:paraId="3EDB7BC4" w14:textId="77777777" w:rsidR="00AE365A" w:rsidRPr="00AE365A" w:rsidRDefault="00AE365A" w:rsidP="00AE365A">
            <w:pPr>
              <w:numPr>
                <w:ilvl w:val="0"/>
                <w:numId w:val="1"/>
              </w:numPr>
              <w:rPr>
                <w:sz w:val="22"/>
                <w:szCs w:val="22"/>
              </w:rPr>
            </w:pPr>
            <w:r w:rsidRPr="00AE365A">
              <w:rPr>
                <w:sz w:val="22"/>
                <w:szCs w:val="22"/>
              </w:rPr>
              <w:t>Le congé peut être demandé par écrit après le jour de la publication de l’avis d’élection, même si le dépôt de candidature n’est pas encore effectué, ou après le jour de la proclamation d’élection.</w:t>
            </w:r>
          </w:p>
          <w:p w14:paraId="0527D2FE" w14:textId="77777777" w:rsidR="00AE365A" w:rsidRPr="00AE365A" w:rsidRDefault="00AE365A" w:rsidP="00AE365A">
            <w:pPr>
              <w:numPr>
                <w:ilvl w:val="0"/>
                <w:numId w:val="1"/>
              </w:numPr>
              <w:rPr>
                <w:sz w:val="22"/>
                <w:szCs w:val="22"/>
              </w:rPr>
            </w:pPr>
            <w:r w:rsidRPr="00AE365A">
              <w:rPr>
                <w:sz w:val="22"/>
                <w:szCs w:val="22"/>
              </w:rPr>
              <w:t>Il peut être total ou partiel (à temps plein ou quelques jours ou heures), mais vous devez le préciser dans votre demande.</w:t>
            </w:r>
          </w:p>
          <w:p w14:paraId="63D60402" w14:textId="77777777" w:rsidR="00AE365A" w:rsidRPr="00AE365A" w:rsidRDefault="00AE365A" w:rsidP="00AE365A">
            <w:pPr>
              <w:numPr>
                <w:ilvl w:val="0"/>
                <w:numId w:val="1"/>
              </w:numPr>
              <w:rPr>
                <w:sz w:val="22"/>
                <w:szCs w:val="22"/>
              </w:rPr>
            </w:pPr>
            <w:r w:rsidRPr="00AE365A">
              <w:rPr>
                <w:sz w:val="22"/>
                <w:szCs w:val="22"/>
              </w:rPr>
              <w:lastRenderedPageBreak/>
              <w:t>Un maximum de huit ans ou de deux mandats peut être accordé aux membres du conseil par un employeur.</w:t>
            </w:r>
          </w:p>
          <w:p w14:paraId="2464A13C" w14:textId="77777777" w:rsidR="00AE365A" w:rsidRPr="00AE365A" w:rsidRDefault="00AE365A" w:rsidP="00AE365A">
            <w:pPr>
              <w:numPr>
                <w:ilvl w:val="0"/>
                <w:numId w:val="1"/>
              </w:numPr>
              <w:rPr>
                <w:sz w:val="22"/>
                <w:szCs w:val="22"/>
              </w:rPr>
            </w:pPr>
            <w:r w:rsidRPr="00AE365A">
              <w:rPr>
                <w:sz w:val="22"/>
                <w:szCs w:val="22"/>
              </w:rPr>
              <w:t>Vous pouvez y mettre fin en tout temps avec un préavis de 30 jours pour les membres du conseil ou de 5 jours pour les candidates et candidats.</w:t>
            </w:r>
          </w:p>
          <w:p w14:paraId="438A52D6" w14:textId="77777777" w:rsidR="00AE365A" w:rsidRPr="00AE365A" w:rsidRDefault="00AE365A" w:rsidP="00AE365A">
            <w:pPr>
              <w:rPr>
                <w:sz w:val="22"/>
                <w:szCs w:val="22"/>
              </w:rPr>
            </w:pPr>
            <w:r w:rsidRPr="00AE365A">
              <w:rPr>
                <w:b/>
                <w:bCs/>
                <w:sz w:val="22"/>
                <w:szCs w:val="22"/>
              </w:rPr>
              <w:t>Maintien des avantages</w:t>
            </w:r>
          </w:p>
          <w:p w14:paraId="2C98C5FE" w14:textId="77777777" w:rsidR="00AE365A" w:rsidRPr="00AE365A" w:rsidRDefault="00AE365A" w:rsidP="00AE365A">
            <w:pPr>
              <w:rPr>
                <w:sz w:val="22"/>
                <w:szCs w:val="22"/>
              </w:rPr>
            </w:pPr>
            <w:r w:rsidRPr="00AE365A">
              <w:rPr>
                <w:sz w:val="22"/>
                <w:szCs w:val="22"/>
              </w:rPr>
              <w:t>Pendant votre congé, vous conservez vos avantages liés à votre emploi, sauf votre rémunération.</w:t>
            </w:r>
          </w:p>
          <w:p w14:paraId="7BF06A7A" w14:textId="77777777" w:rsidR="00AE365A" w:rsidRPr="00AE365A" w:rsidRDefault="00AE365A" w:rsidP="00AE365A">
            <w:pPr>
              <w:rPr>
                <w:sz w:val="22"/>
                <w:szCs w:val="22"/>
              </w:rPr>
            </w:pPr>
            <w:r w:rsidRPr="00AE365A">
              <w:rPr>
                <w:sz w:val="22"/>
                <w:szCs w:val="22"/>
              </w:rPr>
              <w:t>Vous pouvez aussi continuer à cotiser à vos régimes d’assurance ou de retraite à vos frais.</w:t>
            </w:r>
          </w:p>
          <w:p w14:paraId="5131B5EB" w14:textId="77777777" w:rsidR="00AE365A" w:rsidRPr="00AE365A" w:rsidRDefault="00AE365A" w:rsidP="00AE365A">
            <w:pPr>
              <w:rPr>
                <w:sz w:val="22"/>
                <w:szCs w:val="22"/>
              </w:rPr>
            </w:pPr>
            <w:r w:rsidRPr="00AE365A">
              <w:rPr>
                <w:b/>
                <w:bCs/>
                <w:sz w:val="22"/>
                <w:szCs w:val="22"/>
              </w:rPr>
              <w:t>Retour au travail garanti</w:t>
            </w:r>
          </w:p>
          <w:p w14:paraId="7B1CCBEA" w14:textId="77777777" w:rsidR="00AE365A" w:rsidRPr="00AE365A" w:rsidRDefault="00AE365A" w:rsidP="00AE365A">
            <w:pPr>
              <w:rPr>
                <w:sz w:val="22"/>
                <w:szCs w:val="22"/>
              </w:rPr>
            </w:pPr>
            <w:r w:rsidRPr="00AE365A">
              <w:rPr>
                <w:sz w:val="22"/>
                <w:szCs w:val="22"/>
              </w:rPr>
              <w:t>À la fin du congé, votre employeur doit vous réintégrer dans les mêmes conditions qu’avant – ou mieux, si c’est prévu par votre convention collective ou entente.</w:t>
            </w:r>
          </w:p>
          <w:p w14:paraId="1AC7BE28" w14:textId="77777777" w:rsidR="00AE365A" w:rsidRPr="00AE365A" w:rsidRDefault="00AE365A" w:rsidP="00AE365A">
            <w:pPr>
              <w:rPr>
                <w:sz w:val="22"/>
                <w:szCs w:val="22"/>
              </w:rPr>
            </w:pPr>
            <w:r w:rsidRPr="00AE365A">
              <w:rPr>
                <w:b/>
                <w:bCs/>
                <w:sz w:val="22"/>
                <w:szCs w:val="22"/>
              </w:rPr>
              <w:t>Protection contre un traitement défavorable</w:t>
            </w:r>
          </w:p>
          <w:p w14:paraId="7BD6B89A" w14:textId="77777777" w:rsidR="00AE365A" w:rsidRPr="00AE365A" w:rsidRDefault="00AE365A" w:rsidP="00AE365A">
            <w:pPr>
              <w:rPr>
                <w:sz w:val="22"/>
                <w:szCs w:val="22"/>
              </w:rPr>
            </w:pPr>
            <w:r w:rsidRPr="00AE365A">
              <w:rPr>
                <w:sz w:val="22"/>
                <w:szCs w:val="22"/>
              </w:rPr>
              <w:t>Votre employeur ne peut pas vous congédier, vous sanctionner ou vous désavantager en raison de ce congé.</w:t>
            </w:r>
          </w:p>
        </w:tc>
      </w:tr>
    </w:tbl>
    <w:p w14:paraId="5CF5CFB8" w14:textId="77777777" w:rsidR="00AE365A" w:rsidRPr="00AE365A" w:rsidRDefault="00AE365A" w:rsidP="00AE365A">
      <w:pPr>
        <w:rPr>
          <w:vanish/>
          <w:sz w:val="22"/>
          <w:szCs w:val="22"/>
        </w:rPr>
      </w:pPr>
    </w:p>
    <w:tbl>
      <w:tblPr>
        <w:tblW w:w="5000" w:type="pct"/>
        <w:tblCellSpacing w:w="0" w:type="dxa"/>
        <w:tblCellMar>
          <w:left w:w="0" w:type="dxa"/>
          <w:right w:w="0" w:type="dxa"/>
        </w:tblCellMar>
        <w:tblLook w:val="04A0" w:firstRow="1" w:lastRow="0" w:firstColumn="1" w:lastColumn="0" w:noHBand="0" w:noVBand="1"/>
      </w:tblPr>
      <w:tblGrid>
        <w:gridCol w:w="8640"/>
      </w:tblGrid>
      <w:tr w:rsidR="00AE365A" w:rsidRPr="00AE365A" w14:paraId="7DB2E867" w14:textId="77777777">
        <w:trPr>
          <w:tblCellSpacing w:w="0" w:type="dxa"/>
        </w:trPr>
        <w:tc>
          <w:tcPr>
            <w:tcW w:w="0" w:type="auto"/>
            <w:shd w:val="clear" w:color="auto" w:fill="BDE3F2"/>
            <w:tcMar>
              <w:top w:w="180" w:type="dxa"/>
              <w:left w:w="270" w:type="dxa"/>
              <w:bottom w:w="0" w:type="dxa"/>
              <w:right w:w="270" w:type="dxa"/>
            </w:tcMar>
            <w:hideMark/>
          </w:tcPr>
          <w:p w14:paraId="5D2EA513" w14:textId="77777777" w:rsidR="00AE365A" w:rsidRPr="00AE365A" w:rsidRDefault="00AE365A" w:rsidP="00AE365A">
            <w:pPr>
              <w:rPr>
                <w:sz w:val="22"/>
                <w:szCs w:val="22"/>
              </w:rPr>
            </w:pPr>
            <w:r w:rsidRPr="00AE365A">
              <w:rPr>
                <w:b/>
                <w:bCs/>
                <w:sz w:val="22"/>
                <w:szCs w:val="22"/>
              </w:rPr>
              <w:t>* Si vous décidez de conserver votre emploi actuel</w:t>
            </w:r>
          </w:p>
          <w:p w14:paraId="617FC4EF" w14:textId="77777777" w:rsidR="00AE365A" w:rsidRPr="00AE365A" w:rsidRDefault="00AE365A" w:rsidP="00AE365A">
            <w:pPr>
              <w:rPr>
                <w:sz w:val="22"/>
                <w:szCs w:val="22"/>
              </w:rPr>
            </w:pPr>
            <w:r w:rsidRPr="00AE365A">
              <w:rPr>
                <w:sz w:val="22"/>
                <w:szCs w:val="22"/>
              </w:rPr>
              <w:t xml:space="preserve">Il est tout à fait possible de conserver votre emploi actuel tout en étant candidate ou candidat ou membre du conseil. Il faut toutefois éviter toute situation de conflit d’intérêts potentiel. Des informations ont été transmises à cet égard dans l’infolettre </w:t>
            </w:r>
            <w:hyperlink r:id="rId7" w:history="1">
              <w:r w:rsidRPr="00AE365A">
                <w:rPr>
                  <w:rStyle w:val="Lienhypertexte"/>
                  <w:sz w:val="22"/>
                  <w:szCs w:val="22"/>
                </w:rPr>
                <w:t>Êtes-vous éligible à poser votre candidature?</w:t>
              </w:r>
            </w:hyperlink>
          </w:p>
        </w:tc>
      </w:tr>
    </w:tbl>
    <w:p w14:paraId="538AA09E" w14:textId="77777777" w:rsidR="00AE365A" w:rsidRPr="00AE365A" w:rsidRDefault="00AE365A" w:rsidP="00AE365A">
      <w:pPr>
        <w:rPr>
          <w:vanish/>
          <w:sz w:val="22"/>
          <w:szCs w:val="22"/>
        </w:rPr>
      </w:pPr>
    </w:p>
    <w:tbl>
      <w:tblPr>
        <w:tblW w:w="5000" w:type="pct"/>
        <w:tblCellSpacing w:w="0" w:type="dxa"/>
        <w:tblCellMar>
          <w:left w:w="0" w:type="dxa"/>
          <w:right w:w="0" w:type="dxa"/>
        </w:tblCellMar>
        <w:tblLook w:val="04A0" w:firstRow="1" w:lastRow="0" w:firstColumn="1" w:lastColumn="0" w:noHBand="0" w:noVBand="1"/>
      </w:tblPr>
      <w:tblGrid>
        <w:gridCol w:w="8640"/>
      </w:tblGrid>
      <w:tr w:rsidR="00AE365A" w:rsidRPr="00AE365A" w14:paraId="631B933A" w14:textId="77777777">
        <w:trPr>
          <w:tblCellSpacing w:w="0" w:type="dxa"/>
        </w:trPr>
        <w:tc>
          <w:tcPr>
            <w:tcW w:w="0" w:type="auto"/>
            <w:tcMar>
              <w:top w:w="270" w:type="dxa"/>
              <w:left w:w="270" w:type="dxa"/>
              <w:bottom w:w="0" w:type="dxa"/>
              <w:right w:w="270" w:type="dxa"/>
            </w:tcMar>
            <w:hideMark/>
          </w:tcPr>
          <w:p w14:paraId="0840A824" w14:textId="77777777" w:rsidR="00AE365A" w:rsidRPr="00AE365A" w:rsidRDefault="00AE365A" w:rsidP="00AE365A">
            <w:pPr>
              <w:rPr>
                <w:sz w:val="22"/>
                <w:szCs w:val="22"/>
              </w:rPr>
            </w:pPr>
            <w:r w:rsidRPr="00AE365A">
              <w:rPr>
                <w:b/>
                <w:bCs/>
                <w:sz w:val="22"/>
                <w:szCs w:val="22"/>
              </w:rPr>
              <w:t>Devenir élue ou élu : quelle rémunération pouvez-vous prévoir?</w:t>
            </w:r>
          </w:p>
          <w:p w14:paraId="337F1F48" w14:textId="77777777" w:rsidR="00AE365A" w:rsidRPr="00AE365A" w:rsidRDefault="00AE365A" w:rsidP="00AE365A">
            <w:pPr>
              <w:rPr>
                <w:sz w:val="22"/>
                <w:szCs w:val="22"/>
              </w:rPr>
            </w:pPr>
            <w:r w:rsidRPr="00AE365A">
              <w:rPr>
                <w:sz w:val="22"/>
                <w:szCs w:val="22"/>
              </w:rPr>
              <w:t xml:space="preserve">En tant que membre d’un conseil municipal, vous recevez un traitement pour l’exercice de vos fonctions, généralement composée de deux </w:t>
            </w:r>
            <w:proofErr w:type="gramStart"/>
            <w:r w:rsidRPr="00AE365A">
              <w:rPr>
                <w:sz w:val="22"/>
                <w:szCs w:val="22"/>
              </w:rPr>
              <w:t xml:space="preserve">volets </w:t>
            </w:r>
            <w:r w:rsidRPr="00AE365A">
              <w:rPr>
                <w:rFonts w:ascii="Arial" w:hAnsi="Arial" w:cs="Arial"/>
                <w:sz w:val="22"/>
                <w:szCs w:val="22"/>
              </w:rPr>
              <w:t> </w:t>
            </w:r>
            <w:r w:rsidRPr="00AE365A">
              <w:rPr>
                <w:sz w:val="22"/>
                <w:szCs w:val="22"/>
              </w:rPr>
              <w:t>:</w:t>
            </w:r>
            <w:proofErr w:type="gramEnd"/>
          </w:p>
          <w:p w14:paraId="2EDFDB75" w14:textId="77777777" w:rsidR="00AE365A" w:rsidRPr="00AE365A" w:rsidRDefault="00AE365A" w:rsidP="00AE365A">
            <w:pPr>
              <w:numPr>
                <w:ilvl w:val="0"/>
                <w:numId w:val="2"/>
              </w:numPr>
              <w:rPr>
                <w:sz w:val="22"/>
                <w:szCs w:val="22"/>
              </w:rPr>
            </w:pPr>
            <w:r w:rsidRPr="00AE365A">
              <w:rPr>
                <w:b/>
                <w:bCs/>
                <w:sz w:val="22"/>
                <w:szCs w:val="22"/>
              </w:rPr>
              <w:t>La rémunération</w:t>
            </w:r>
            <w:r w:rsidRPr="00AE365A">
              <w:rPr>
                <w:sz w:val="22"/>
                <w:szCs w:val="22"/>
              </w:rPr>
              <w:t xml:space="preserve">, déterminée par un règlement adopté aux deux tiers des membres du conseil. Des sommes additionnelles peuvent s’ajouter si vous occupez des fonctions dans un organisme mandataire ou </w:t>
            </w:r>
            <w:proofErr w:type="spellStart"/>
            <w:r w:rsidRPr="00AE365A">
              <w:rPr>
                <w:sz w:val="22"/>
                <w:szCs w:val="22"/>
              </w:rPr>
              <w:t>supramunicipal</w:t>
            </w:r>
            <w:proofErr w:type="spellEnd"/>
            <w:r w:rsidRPr="00AE365A">
              <w:rPr>
                <w:sz w:val="22"/>
                <w:szCs w:val="22"/>
              </w:rPr>
              <w:t>.</w:t>
            </w:r>
          </w:p>
          <w:p w14:paraId="5CF2EA39" w14:textId="77777777" w:rsidR="00AE365A" w:rsidRPr="00AE365A" w:rsidRDefault="00AE365A" w:rsidP="00AE365A">
            <w:pPr>
              <w:numPr>
                <w:ilvl w:val="0"/>
                <w:numId w:val="2"/>
              </w:numPr>
              <w:rPr>
                <w:sz w:val="22"/>
                <w:szCs w:val="22"/>
              </w:rPr>
            </w:pPr>
            <w:r w:rsidRPr="00AE365A">
              <w:rPr>
                <w:b/>
                <w:bCs/>
                <w:sz w:val="22"/>
                <w:szCs w:val="22"/>
              </w:rPr>
              <w:t>L’allocation de dépenses</w:t>
            </w:r>
            <w:r w:rsidRPr="00AE365A">
              <w:rPr>
                <w:sz w:val="22"/>
                <w:szCs w:val="22"/>
              </w:rPr>
              <w:t>, versée automatiquement (sans justificatif) pour couvrir les frais liés à vos fonctions. Elle correspond généralement à la moitié de votre rémunération, jusqu’à un plafond fixé et indexé chaque année.</w:t>
            </w:r>
          </w:p>
          <w:p w14:paraId="6E107AED" w14:textId="77777777" w:rsidR="00AE365A" w:rsidRPr="00AE365A" w:rsidRDefault="00AE365A" w:rsidP="00AE365A">
            <w:pPr>
              <w:rPr>
                <w:sz w:val="22"/>
                <w:szCs w:val="22"/>
              </w:rPr>
            </w:pPr>
            <w:r w:rsidRPr="00AE365A">
              <w:rPr>
                <w:sz w:val="22"/>
                <w:szCs w:val="22"/>
              </w:rPr>
              <w:lastRenderedPageBreak/>
              <w:t>Ces sommes sont publiées dans le rapport financier de la municipalité et accessibles sur son site Web (ou celui de la MRC, le cas échéant).</w:t>
            </w:r>
          </w:p>
          <w:p w14:paraId="0948B75C" w14:textId="77777777" w:rsidR="00AE365A" w:rsidRPr="00AE365A" w:rsidRDefault="00AE365A" w:rsidP="00AE365A">
            <w:pPr>
              <w:rPr>
                <w:sz w:val="22"/>
                <w:szCs w:val="22"/>
              </w:rPr>
            </w:pPr>
            <w:r w:rsidRPr="00AE365A">
              <w:rPr>
                <w:sz w:val="22"/>
                <w:szCs w:val="22"/>
              </w:rPr>
              <w:t>D’autres sommes peuvent également vous être versées selon des conditions prévues par la loi.</w:t>
            </w:r>
          </w:p>
          <w:p w14:paraId="45AEEF35" w14:textId="77777777" w:rsidR="00AE365A" w:rsidRPr="00AE365A" w:rsidRDefault="00AE365A" w:rsidP="00AE365A">
            <w:pPr>
              <w:rPr>
                <w:sz w:val="22"/>
                <w:szCs w:val="22"/>
              </w:rPr>
            </w:pPr>
            <w:r w:rsidRPr="00AE365A">
              <w:rPr>
                <w:sz w:val="22"/>
                <w:szCs w:val="22"/>
              </w:rPr>
              <w:t xml:space="preserve">Pour tous les détails, consultez la page </w:t>
            </w:r>
            <w:hyperlink r:id="rId8" w:history="1">
              <w:r w:rsidRPr="00AE365A">
                <w:rPr>
                  <w:rStyle w:val="Lienhypertexte"/>
                  <w:sz w:val="22"/>
                  <w:szCs w:val="22"/>
                </w:rPr>
                <w:t>Rémunération et dépenses des élus municipaux</w:t>
              </w:r>
            </w:hyperlink>
            <w:r w:rsidRPr="00AE365A">
              <w:rPr>
                <w:sz w:val="22"/>
                <w:szCs w:val="22"/>
              </w:rPr>
              <w:t>.</w:t>
            </w:r>
          </w:p>
        </w:tc>
      </w:tr>
    </w:tbl>
    <w:p w14:paraId="33EC0325" w14:textId="77777777" w:rsidR="00AE365A" w:rsidRPr="00AE365A" w:rsidRDefault="00AE365A" w:rsidP="00AE365A">
      <w:pPr>
        <w:rPr>
          <w:vanish/>
          <w:sz w:val="22"/>
          <w:szCs w:val="22"/>
        </w:rPr>
      </w:pPr>
    </w:p>
    <w:tbl>
      <w:tblPr>
        <w:tblW w:w="5000" w:type="pct"/>
        <w:tblCellSpacing w:w="0" w:type="dxa"/>
        <w:tblCellMar>
          <w:left w:w="0" w:type="dxa"/>
          <w:right w:w="0" w:type="dxa"/>
        </w:tblCellMar>
        <w:tblLook w:val="04A0" w:firstRow="1" w:lastRow="0" w:firstColumn="1" w:lastColumn="0" w:noHBand="0" w:noVBand="1"/>
      </w:tblPr>
      <w:tblGrid>
        <w:gridCol w:w="8640"/>
      </w:tblGrid>
      <w:tr w:rsidR="00AE365A" w:rsidRPr="00AE365A" w14:paraId="62D1D665" w14:textId="77777777">
        <w:trPr>
          <w:tblCellSpacing w:w="0" w:type="dxa"/>
        </w:trPr>
        <w:tc>
          <w:tcPr>
            <w:tcW w:w="0" w:type="auto"/>
            <w:shd w:val="clear" w:color="auto" w:fill="ECECEC"/>
            <w:tcMar>
              <w:top w:w="270" w:type="dxa"/>
              <w:left w:w="270" w:type="dxa"/>
              <w:bottom w:w="150" w:type="dxa"/>
              <w:right w:w="270" w:type="dxa"/>
            </w:tcMar>
            <w:hideMark/>
          </w:tcPr>
          <w:p w14:paraId="00416B93" w14:textId="77777777" w:rsidR="00AE365A" w:rsidRPr="00AE365A" w:rsidRDefault="00AE365A" w:rsidP="00AE365A">
            <w:pPr>
              <w:rPr>
                <w:sz w:val="22"/>
                <w:szCs w:val="22"/>
              </w:rPr>
            </w:pPr>
            <w:r w:rsidRPr="00AE365A">
              <w:rPr>
                <w:b/>
                <w:bCs/>
                <w:sz w:val="22"/>
                <w:szCs w:val="22"/>
              </w:rPr>
              <w:t>Vous avez manqué nos derniers envois?</w:t>
            </w:r>
          </w:p>
          <w:p w14:paraId="68C8A4AA" w14:textId="77777777" w:rsidR="00AE365A" w:rsidRPr="00AE365A" w:rsidRDefault="00AE365A" w:rsidP="00AE365A">
            <w:pPr>
              <w:rPr>
                <w:sz w:val="22"/>
                <w:szCs w:val="22"/>
              </w:rPr>
            </w:pPr>
            <w:r w:rsidRPr="00AE365A">
              <w:rPr>
                <w:sz w:val="22"/>
                <w:szCs w:val="22"/>
              </w:rPr>
              <w:t>Consultez-les au bout des liens suivants :</w:t>
            </w:r>
          </w:p>
          <w:p w14:paraId="74620BC9" w14:textId="77777777" w:rsidR="00AE365A" w:rsidRPr="00AE365A" w:rsidRDefault="00AE365A" w:rsidP="00AE365A">
            <w:pPr>
              <w:numPr>
                <w:ilvl w:val="0"/>
                <w:numId w:val="3"/>
              </w:numPr>
              <w:rPr>
                <w:sz w:val="22"/>
                <w:szCs w:val="22"/>
              </w:rPr>
            </w:pPr>
            <w:hyperlink r:id="rId9" w:history="1">
              <w:r w:rsidRPr="00AE365A">
                <w:rPr>
                  <w:rStyle w:val="Lienhypertexte"/>
                  <w:sz w:val="22"/>
                  <w:szCs w:val="22"/>
                </w:rPr>
                <w:t>Des séances d’information et des outils pour vous accompagner dans votre réflexion</w:t>
              </w:r>
            </w:hyperlink>
          </w:p>
          <w:p w14:paraId="706B1A2C" w14:textId="77777777" w:rsidR="00AE365A" w:rsidRPr="00AE365A" w:rsidRDefault="00AE365A" w:rsidP="00AE365A">
            <w:pPr>
              <w:numPr>
                <w:ilvl w:val="0"/>
                <w:numId w:val="3"/>
              </w:numPr>
              <w:rPr>
                <w:sz w:val="22"/>
                <w:szCs w:val="22"/>
              </w:rPr>
            </w:pPr>
            <w:hyperlink r:id="rId10" w:history="1">
              <w:r w:rsidRPr="00AE365A">
                <w:rPr>
                  <w:rStyle w:val="Lienhypertexte"/>
                  <w:sz w:val="22"/>
                  <w:szCs w:val="22"/>
                </w:rPr>
                <w:t>Votre réflexion se poursuit? Voici d’autres outils pour vous aider!</w:t>
              </w:r>
            </w:hyperlink>
          </w:p>
          <w:p w14:paraId="57D80970" w14:textId="77777777" w:rsidR="00AE365A" w:rsidRPr="00AE365A" w:rsidRDefault="00AE365A" w:rsidP="00AE365A">
            <w:pPr>
              <w:numPr>
                <w:ilvl w:val="0"/>
                <w:numId w:val="3"/>
              </w:numPr>
              <w:rPr>
                <w:sz w:val="22"/>
                <w:szCs w:val="22"/>
              </w:rPr>
            </w:pPr>
            <w:hyperlink r:id="rId11" w:history="1">
              <w:r w:rsidRPr="00AE365A">
                <w:rPr>
                  <w:rStyle w:val="Lienhypertexte"/>
                  <w:sz w:val="22"/>
                  <w:szCs w:val="22"/>
                </w:rPr>
                <w:t>Se présenter à la mairie, ou comme conseillère ou conseiller municipal?</w:t>
              </w:r>
            </w:hyperlink>
          </w:p>
          <w:p w14:paraId="15EEE67B" w14:textId="77777777" w:rsidR="00AE365A" w:rsidRPr="00AE365A" w:rsidRDefault="00AE365A" w:rsidP="00AE365A">
            <w:pPr>
              <w:numPr>
                <w:ilvl w:val="0"/>
                <w:numId w:val="3"/>
              </w:numPr>
              <w:rPr>
                <w:sz w:val="22"/>
                <w:szCs w:val="22"/>
              </w:rPr>
            </w:pPr>
            <w:hyperlink r:id="rId12" w:history="1">
              <w:r w:rsidRPr="00AE365A">
                <w:rPr>
                  <w:rStyle w:val="Lienhypertexte"/>
                  <w:sz w:val="22"/>
                  <w:szCs w:val="22"/>
                </w:rPr>
                <w:t>Êtes-vous éligible à poser votre candidature?</w:t>
              </w:r>
            </w:hyperlink>
          </w:p>
          <w:p w14:paraId="090CB987" w14:textId="77777777" w:rsidR="00AE365A" w:rsidRPr="00AE365A" w:rsidRDefault="00AE365A" w:rsidP="00AE365A">
            <w:pPr>
              <w:numPr>
                <w:ilvl w:val="0"/>
                <w:numId w:val="3"/>
              </w:numPr>
              <w:rPr>
                <w:sz w:val="22"/>
                <w:szCs w:val="22"/>
              </w:rPr>
            </w:pPr>
            <w:hyperlink r:id="rId13" w:history="1">
              <w:r w:rsidRPr="00AE365A">
                <w:rPr>
                  <w:rStyle w:val="Lienhypertexte"/>
                  <w:sz w:val="22"/>
                  <w:szCs w:val="22"/>
                </w:rPr>
                <w:t>Se présenter de manière indépendante, dans une équipe reconnue ou avec un parti politique</w:t>
              </w:r>
            </w:hyperlink>
          </w:p>
          <w:p w14:paraId="48363667" w14:textId="77777777" w:rsidR="00AE365A" w:rsidRPr="00AE365A" w:rsidRDefault="00AE365A" w:rsidP="00AE365A">
            <w:pPr>
              <w:numPr>
                <w:ilvl w:val="0"/>
                <w:numId w:val="3"/>
              </w:numPr>
              <w:rPr>
                <w:sz w:val="22"/>
                <w:szCs w:val="22"/>
              </w:rPr>
            </w:pPr>
            <w:hyperlink r:id="rId14" w:history="1">
              <w:r w:rsidRPr="00AE365A">
                <w:rPr>
                  <w:rStyle w:val="Lienhypertexte"/>
                  <w:sz w:val="22"/>
                  <w:szCs w:val="22"/>
                </w:rPr>
                <w:t>Représenter sa communauté avec le soutien d’une équipe municipale expérimentée</w:t>
              </w:r>
            </w:hyperlink>
          </w:p>
        </w:tc>
      </w:tr>
    </w:tbl>
    <w:p w14:paraId="271ADDC0" w14:textId="77777777" w:rsidR="00AE365A" w:rsidRPr="00AE365A" w:rsidRDefault="00AE365A" w:rsidP="00AE365A">
      <w:pPr>
        <w:rPr>
          <w:vanish/>
        </w:rPr>
      </w:pPr>
    </w:p>
    <w:tbl>
      <w:tblPr>
        <w:tblW w:w="5000" w:type="pct"/>
        <w:tblCellSpacing w:w="0" w:type="dxa"/>
        <w:tblCellMar>
          <w:left w:w="0" w:type="dxa"/>
          <w:right w:w="0" w:type="dxa"/>
        </w:tblCellMar>
        <w:tblLook w:val="04A0" w:firstRow="1" w:lastRow="0" w:firstColumn="1" w:lastColumn="0" w:noHBand="0" w:noVBand="1"/>
      </w:tblPr>
      <w:tblGrid>
        <w:gridCol w:w="8640"/>
      </w:tblGrid>
      <w:tr w:rsidR="00AE365A" w:rsidRPr="00AE365A" w14:paraId="0E45D245" w14:textId="77777777">
        <w:trPr>
          <w:tblCellSpacing w:w="0" w:type="dxa"/>
        </w:trPr>
        <w:tc>
          <w:tcPr>
            <w:tcW w:w="0" w:type="auto"/>
            <w:shd w:val="clear" w:color="auto" w:fill="01458E"/>
            <w:tcMar>
              <w:top w:w="150" w:type="dxa"/>
              <w:left w:w="270" w:type="dxa"/>
              <w:bottom w:w="0" w:type="dxa"/>
              <w:right w:w="270" w:type="dxa"/>
            </w:tcMar>
            <w:hideMark/>
          </w:tcPr>
          <w:p w14:paraId="4CB9C84B" w14:textId="77777777" w:rsidR="00AE365A" w:rsidRPr="00AE365A" w:rsidRDefault="00AE365A" w:rsidP="00AE365A">
            <w:r w:rsidRPr="00AE365A">
              <w:rPr>
                <w:b/>
                <w:bCs/>
              </w:rPr>
              <w:t>N’hésitez pas à partager l’information dans vos réseaux et sur les médias sociaux!</w:t>
            </w:r>
            <w:r w:rsidRPr="00AE365A">
              <w:br/>
            </w:r>
            <w:hyperlink r:id="rId15" w:history="1">
              <w:r w:rsidRPr="00AE365A">
                <w:rPr>
                  <w:rStyle w:val="Lienhypertexte"/>
                  <w:b/>
                  <w:bCs/>
                  <w:highlight w:val="yellow"/>
                </w:rPr>
                <w:t>www.electionsmunicipales.gouv.qc.ca</w:t>
              </w:r>
            </w:hyperlink>
            <w:r w:rsidRPr="00AE365A">
              <w:br/>
            </w:r>
            <w:r w:rsidRPr="00AE365A">
              <w:rPr>
                <w:b/>
                <w:bCs/>
              </w:rPr>
              <w:t>#ÉlectionsMunicipales2025</w:t>
            </w:r>
          </w:p>
        </w:tc>
      </w:tr>
    </w:tbl>
    <w:p w14:paraId="27A05F8F" w14:textId="77777777" w:rsidR="00AE365A" w:rsidRPr="00AE365A" w:rsidRDefault="00AE365A" w:rsidP="00AE365A"/>
    <w:p w14:paraId="00B50D8D" w14:textId="77777777" w:rsidR="00E7121E" w:rsidRDefault="00E7121E"/>
    <w:sectPr w:rsidR="00E7121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1840"/>
    <w:multiLevelType w:val="multilevel"/>
    <w:tmpl w:val="2F68E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368EF"/>
    <w:multiLevelType w:val="multilevel"/>
    <w:tmpl w:val="E11A4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A3DAC"/>
    <w:multiLevelType w:val="multilevel"/>
    <w:tmpl w:val="407C5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9903170">
    <w:abstractNumId w:val="0"/>
    <w:lvlOverride w:ilvl="0"/>
    <w:lvlOverride w:ilvl="1"/>
    <w:lvlOverride w:ilvl="2"/>
    <w:lvlOverride w:ilvl="3"/>
    <w:lvlOverride w:ilvl="4"/>
    <w:lvlOverride w:ilvl="5"/>
    <w:lvlOverride w:ilvl="6"/>
    <w:lvlOverride w:ilvl="7"/>
    <w:lvlOverride w:ilvl="8"/>
  </w:num>
  <w:num w:numId="2" w16cid:durableId="1273854717">
    <w:abstractNumId w:val="1"/>
    <w:lvlOverride w:ilvl="0"/>
    <w:lvlOverride w:ilvl="1"/>
    <w:lvlOverride w:ilvl="2"/>
    <w:lvlOverride w:ilvl="3"/>
    <w:lvlOverride w:ilvl="4"/>
    <w:lvlOverride w:ilvl="5"/>
    <w:lvlOverride w:ilvl="6"/>
    <w:lvlOverride w:ilvl="7"/>
    <w:lvlOverride w:ilvl="8"/>
  </w:num>
  <w:num w:numId="3" w16cid:durableId="68971709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5A"/>
    <w:rsid w:val="00316BB4"/>
    <w:rsid w:val="007720E5"/>
    <w:rsid w:val="00AE365A"/>
    <w:rsid w:val="00B97B32"/>
    <w:rsid w:val="00E7121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B149"/>
  <w15:chartTrackingRefBased/>
  <w15:docId w15:val="{4265CF1A-ECFB-499B-A22B-C34828DF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E3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E3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E36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E36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E36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E36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36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36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36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36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E36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E36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E36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E36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E36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36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36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365A"/>
    <w:rPr>
      <w:rFonts w:eastAsiaTheme="majorEastAsia" w:cstheme="majorBidi"/>
      <w:color w:val="272727" w:themeColor="text1" w:themeTint="D8"/>
    </w:rPr>
  </w:style>
  <w:style w:type="paragraph" w:styleId="Titre">
    <w:name w:val="Title"/>
    <w:basedOn w:val="Normal"/>
    <w:next w:val="Normal"/>
    <w:link w:val="TitreCar"/>
    <w:uiPriority w:val="10"/>
    <w:qFormat/>
    <w:rsid w:val="00AE3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36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36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36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365A"/>
    <w:pPr>
      <w:spacing w:before="160"/>
      <w:jc w:val="center"/>
    </w:pPr>
    <w:rPr>
      <w:i/>
      <w:iCs/>
      <w:color w:val="404040" w:themeColor="text1" w:themeTint="BF"/>
    </w:rPr>
  </w:style>
  <w:style w:type="character" w:customStyle="1" w:styleId="CitationCar">
    <w:name w:val="Citation Car"/>
    <w:basedOn w:val="Policepardfaut"/>
    <w:link w:val="Citation"/>
    <w:uiPriority w:val="29"/>
    <w:rsid w:val="00AE365A"/>
    <w:rPr>
      <w:i/>
      <w:iCs/>
      <w:color w:val="404040" w:themeColor="text1" w:themeTint="BF"/>
    </w:rPr>
  </w:style>
  <w:style w:type="paragraph" w:styleId="Paragraphedeliste">
    <w:name w:val="List Paragraph"/>
    <w:basedOn w:val="Normal"/>
    <w:uiPriority w:val="34"/>
    <w:qFormat/>
    <w:rsid w:val="00AE365A"/>
    <w:pPr>
      <w:ind w:left="720"/>
      <w:contextualSpacing/>
    </w:pPr>
  </w:style>
  <w:style w:type="character" w:styleId="Accentuationintense">
    <w:name w:val="Intense Emphasis"/>
    <w:basedOn w:val="Policepardfaut"/>
    <w:uiPriority w:val="21"/>
    <w:qFormat/>
    <w:rsid w:val="00AE365A"/>
    <w:rPr>
      <w:i/>
      <w:iCs/>
      <w:color w:val="0F4761" w:themeColor="accent1" w:themeShade="BF"/>
    </w:rPr>
  </w:style>
  <w:style w:type="paragraph" w:styleId="Citationintense">
    <w:name w:val="Intense Quote"/>
    <w:basedOn w:val="Normal"/>
    <w:next w:val="Normal"/>
    <w:link w:val="CitationintenseCar"/>
    <w:uiPriority w:val="30"/>
    <w:qFormat/>
    <w:rsid w:val="00AE3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E365A"/>
    <w:rPr>
      <w:i/>
      <w:iCs/>
      <w:color w:val="0F4761" w:themeColor="accent1" w:themeShade="BF"/>
    </w:rPr>
  </w:style>
  <w:style w:type="character" w:styleId="Rfrenceintense">
    <w:name w:val="Intense Reference"/>
    <w:basedOn w:val="Policepardfaut"/>
    <w:uiPriority w:val="32"/>
    <w:qFormat/>
    <w:rsid w:val="00AE365A"/>
    <w:rPr>
      <w:b/>
      <w:bCs/>
      <w:smallCaps/>
      <w:color w:val="0F4761" w:themeColor="accent1" w:themeShade="BF"/>
      <w:spacing w:val="5"/>
    </w:rPr>
  </w:style>
  <w:style w:type="character" w:styleId="Lienhypertexte">
    <w:name w:val="Hyperlink"/>
    <w:basedOn w:val="Policepardfaut"/>
    <w:uiPriority w:val="99"/>
    <w:unhideWhenUsed/>
    <w:rsid w:val="00AE365A"/>
    <w:rPr>
      <w:color w:val="467886" w:themeColor="hyperlink"/>
      <w:u w:val="single"/>
    </w:rPr>
  </w:style>
  <w:style w:type="character" w:styleId="Mentionnonrsolue">
    <w:name w:val="Unresolved Mention"/>
    <w:basedOn w:val="Policepardfaut"/>
    <w:uiPriority w:val="99"/>
    <w:semiHidden/>
    <w:unhideWhenUsed/>
    <w:rsid w:val="00AE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cyberimpact.com/redirect?ct=vo4o6Jm_36UDDcvzVamteTEfuoUjkInQpxr2V143MDCnTCfqHeSIbZt3DPVurJ8NlTkJKZYzjf-p8TfBo3u1piTsD51ti0ducpVkEV8KuQZaCiHywgKW20m4z8-U10-Y" TargetMode="External"/><Relationship Id="rId13" Type="http://schemas.openxmlformats.org/officeDocument/2006/relationships/hyperlink" Target="https://app.cyberimpact.com/redirect?ct=DPkBl_OhFgL1_vioGKrl0PbTlywaj2WYMsEX6DK3MIuTCUUC4wFvjwnM_5nVcRUrv36esPvpmg23Dty0PIPpzqPXZ6pWBeoHAJUegkZmAd-Ys4o9Y78Y9ARF3dF60gTm" TargetMode="External"/><Relationship Id="rId3" Type="http://schemas.openxmlformats.org/officeDocument/2006/relationships/settings" Target="settings.xml"/><Relationship Id="rId7" Type="http://schemas.openxmlformats.org/officeDocument/2006/relationships/hyperlink" Target="https://app.cyberimpact.com/redirect?ct=KLg8JT8EgQF1M22gGo0qWmrYshF3j65FjMKrFYjR-eZTVfwe6rlt7y8Q6xBKXI0UBYwptdbTD7UTQqSwa9YXmltc2ng046SxC9kwJ7nlVsS4-MYtTyZ7z3GEKcjns-c_" TargetMode="External"/><Relationship Id="rId12" Type="http://schemas.openxmlformats.org/officeDocument/2006/relationships/hyperlink" Target="https://app.cyberimpact.com/redirect?ct=KLg8JT8EgQF1M22gGo0qWmrYshF3j65FjMKrFYjR-eZTVfwe6rlt7y8Q6xBKXI0UBYwptdbTD7UTQqSwa9YXmltc2ng046SxC9kwJ7nlVsS4-MYtTyZ7z3GEKcjns-c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pp.cyberimpact.com/redirect?ct=lJ5N_jZ49-xmCzRga5qV6ncfwvOybxAzec6urV4lDFibpXeR1RszXSzJZL36JKz7cZ2XsjjoJ898yMJL_JLNUj0WEI3KbZXZM3dIeyVR5nf9MNi_NIJMxTvvGdp8AheB" TargetMode="External"/><Relationship Id="rId11" Type="http://schemas.openxmlformats.org/officeDocument/2006/relationships/hyperlink" Target="https://app.cyberimpact.com/redirect?ct=BRV8J-22qYTUK6pEACBSaLgsEylQuTny-LaFC7p11ljpigPkO65g9Y1Q_6KpTbS-9pe837FN9fCjACUwENS7TaHkpaZZuvohntLd2xE9cKejg-iv2ESN_Gdl_6xlp0_c" TargetMode="External"/><Relationship Id="rId5" Type="http://schemas.openxmlformats.org/officeDocument/2006/relationships/image" Target="media/image1.png"/><Relationship Id="rId15" Type="http://schemas.openxmlformats.org/officeDocument/2006/relationships/hyperlink" Target="https://app.cyberimpact.com/redirect?ct=Tz8GRh_lO2wEwpsQYMnMPa5gEWjGtXF-_jQLR76NJOoHI8RfNWyszTB1dDNzyvvZO8-NteNIWtX8Mvk1ieBuEhgxqMKEjPgi8dCiJf1brIcTyaaoGIwu1YO3NRfJhCf3" TargetMode="External"/><Relationship Id="rId10" Type="http://schemas.openxmlformats.org/officeDocument/2006/relationships/hyperlink" Target="https://app.cyberimpact.com/redirect?ct=7tvnKVV3jAjdnL5lX2yas6qieyI7zJiXLB9yarmOR-2xgbLX_gs8es0f7A6pdDXvLfKOcCb_VsPmlB3g1S8zA2MaIw7yZ6CoSu89Kc86o15DyQ2TGAoPtuJAW63GtQ_z" TargetMode="External"/><Relationship Id="rId4" Type="http://schemas.openxmlformats.org/officeDocument/2006/relationships/webSettings" Target="webSettings.xml"/><Relationship Id="rId9" Type="http://schemas.openxmlformats.org/officeDocument/2006/relationships/hyperlink" Target="https://app.cyberimpact.com/redirect?ct=sKqUor-WLreiQoCk2fnBwiawQz2u4t2p4c5WT3pOPGMhoT_ew_3NixwULkCmOE6G4RCpVkB3NEj8BHEKEqswt-Od7hITEfsLi5af6BnYCGsPR3yGWrqPVK8jU8E5g068" TargetMode="External"/><Relationship Id="rId14" Type="http://schemas.openxmlformats.org/officeDocument/2006/relationships/hyperlink" Target="https://app.cyberimpact.com/redirect?ct=JcxbdliYXEPTgHRUuto6Ph06prOfbV3w655wO7MozEGa8ykrV3u-nREx4U04v63mQ328KTI9919AaKzBTDS5PA6ci7dL1xLQXIBB5CcZaKp8XxHBpoX9FWadsmZcoek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4949</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Houle</dc:creator>
  <cp:keywords/>
  <dc:description/>
  <cp:lastModifiedBy>Stéphanie Houle</cp:lastModifiedBy>
  <cp:revision>1</cp:revision>
  <dcterms:created xsi:type="dcterms:W3CDTF">2025-07-31T12:56:00Z</dcterms:created>
  <dcterms:modified xsi:type="dcterms:W3CDTF">2025-07-31T12:58:00Z</dcterms:modified>
</cp:coreProperties>
</file>